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06/03/2022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19"/>
                <w:szCs w:val="19"/>
                <w:color w:val="auto"/>
              </w:rPr>
            </w:pP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685"/>
        <w:spacing w:after="0"/>
        <w:rPr>
          <w:sz w:val="20"/>
          <w:szCs w:val="20"/>
          <w:color w:val="auto"/>
        </w:rPr>
      </w:pPr>
      <w:r>
        <w:rPr>
          <w:rFonts w:ascii="Times New Roman" w:cs="Times New Roman" w:eastAsia="Times New Roman" w:hAnsi="Times New Roman"/>
          <w:sz w:val="17"/>
          <w:szCs w:val="17"/>
          <w:color w:val="0000FF"/>
        </w:rPr>
        <w:t>Chief Technology Officer</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06/03/2022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6.35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528,000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06/06/2022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5.88</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526,000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06/07/2022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5.97</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524,000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$6.11 to $6.73,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$5.65 to $6.30,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$5.66 to $6.23,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06/07/2022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2022-06-07T17:23:55Z</dcterms:created>
  <dcterms:modified xsi:type="dcterms:W3CDTF">2022-06-07T17:23:55Z</dcterms:modified>
</cp:coreProperties>
</file>