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50514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051425"/>
                    </a:xfrm>
                    <a:prstGeom prst="rect">
                      <a:avLst/>
                    </a:prstGeom>
                    <a:noFill/>
                  </pic:spPr>
                </pic:pic>
              </a:graphicData>
            </a:graphic>
          </wp:anchor>
        </w:drawing>
      </w:r>
    </w:p>
    <w:p>
      <w:pPr>
        <w:spacing w:after="0" w:line="113"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Jones Charles J.</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500 BEN FRANKLIN CT.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Backblaze,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BLZE</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282"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5"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12/09/2022</w:t>
      </w:r>
    </w:p>
    <w:p>
      <w:pPr>
        <w:spacing w:after="0" w:line="20" w:lineRule="exact"/>
        <w:rPr>
          <w:sz w:val="24"/>
          <w:szCs w:val="24"/>
          <w:color w:val="auto"/>
        </w:rPr>
      </w:pPr>
      <w:r>
        <w:rPr>
          <w:sz w:val="24"/>
          <w:szCs w:val="24"/>
          <w:color w:val="auto"/>
        </w:rPr>
        <w:br w:type="column"/>
      </w:r>
    </w:p>
    <w:p>
      <w:pPr>
        <w:ind w:left="5" w:right="540" w:hanging="5"/>
        <w:spacing w:after="0" w:line="265"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 w:lineRule="exact"/>
        <w:rPr>
          <w:sz w:val="24"/>
          <w:szCs w:val="24"/>
          <w:color w:val="auto"/>
        </w:rPr>
      </w:pPr>
    </w:p>
    <w:p>
      <w:pPr>
        <w:ind w:left="525"/>
        <w:spacing w:after="0"/>
        <w:tabs>
          <w:tab w:leader="none" w:pos="1744" w:val="left"/>
          <w:tab w:leader="none" w:pos="2064" w:val="left"/>
        </w:tabs>
        <w:rPr>
          <w:sz w:val="20"/>
          <w:szCs w:val="20"/>
          <w:color w:val="auto"/>
        </w:rPr>
      </w:pPr>
      <w:r>
        <w:rPr>
          <w:rFonts w:ascii="Arial" w:cs="Arial" w:eastAsia="Arial" w:hAnsi="Arial"/>
          <w:sz w:val="13"/>
          <w:szCs w:val="13"/>
          <w:color w:val="auto"/>
        </w:rPr>
        <w:t>Director</w:t>
      </w:r>
      <w:r>
        <w:rPr>
          <w:sz w:val="20"/>
          <w:szCs w:val="20"/>
          <w:color w:val="auto"/>
        </w:rPr>
        <w:tab/>
      </w: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10% Owner</w:t>
      </w:r>
    </w:p>
    <w:p>
      <w:pPr>
        <w:spacing w:after="0" w:line="73" w:lineRule="exact"/>
        <w:rPr>
          <w:sz w:val="24"/>
          <w:szCs w:val="24"/>
          <w:color w:val="auto"/>
        </w:rPr>
      </w:pPr>
    </w:p>
    <w:p>
      <w:pPr>
        <w:jc w:val="right"/>
        <w:ind w:right="420"/>
        <w:spacing w:after="0"/>
        <w:tabs>
          <w:tab w:leader="none" w:pos="82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3"/>
          <w:szCs w:val="13"/>
          <w:color w:val="auto"/>
        </w:rPr>
        <w:t>Other (specify</w:t>
      </w:r>
    </w:p>
    <w:p>
      <w:pPr>
        <w:spacing w:after="0" w:line="9" w:lineRule="exact"/>
        <w:rPr>
          <w:sz w:val="24"/>
          <w:szCs w:val="24"/>
          <w:color w:val="auto"/>
        </w:rPr>
      </w:pPr>
    </w:p>
    <w:p>
      <w:pPr>
        <w:ind w:left="525"/>
        <w:spacing w:after="0"/>
        <w:tabs>
          <w:tab w:leader="none" w:pos="2064"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411" w:lineRule="exact"/>
        <w:rPr>
          <w:sz w:val="24"/>
          <w:szCs w:val="24"/>
          <w:color w:val="auto"/>
        </w:rPr>
      </w:pPr>
    </w:p>
    <w:p>
      <w:pPr>
        <w:sectPr>
          <w:pgSz w:w="11900" w:h="16838" w:orient="portrait"/>
          <w:cols w:equalWidth="0" w:num="3">
            <w:col w:w="3200" w:space="720"/>
            <w:col w:w="3095" w:space="720"/>
            <w:col w:w="3345"/>
          </w:cols>
          <w:pgMar w:left="460" w:top="219" w:right="359" w:bottom="1440" w:gutter="0" w:footer="0" w:header="0"/>
          <w:type w:val="continuous"/>
        </w:sectPr>
      </w:pPr>
    </w:p>
    <w:p>
      <w:pPr>
        <w:spacing w:after="0" w:line="240" w:lineRule="exact"/>
        <w:rPr>
          <w:sz w:val="24"/>
          <w:szCs w:val="24"/>
          <w:color w:val="auto"/>
        </w:rPr>
      </w:pPr>
    </w:p>
    <w:tbl>
      <w:tblPr>
        <w:tblLayout w:type="fixed"/>
        <w:tblInd w:w="80" w:type="dxa"/>
        <w:tblCellMar>
          <w:top w:w="0" w:type="dxa"/>
          <w:left w:w="0" w:type="dxa"/>
          <w:bottom w:w="0" w:type="dxa"/>
          <w:right w:w="0" w:type="dxa"/>
        </w:tblCellMar>
      </w:tblPr>
      <w:tr>
        <w:trPr>
          <w:trHeight w:val="175"/>
        </w:trPr>
        <w:tc>
          <w:tcPr>
            <w:tcW w:w="114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40" w:type="dxa"/>
            <w:vAlign w:val="bottom"/>
          </w:tcPr>
          <w:p>
            <w:pPr>
              <w:spacing w:after="0"/>
              <w:rPr>
                <w:sz w:val="15"/>
                <w:szCs w:val="15"/>
                <w:color w:val="auto"/>
              </w:rPr>
            </w:pPr>
          </w:p>
        </w:tc>
        <w:tc>
          <w:tcPr>
            <w:tcW w:w="1600" w:type="dxa"/>
            <w:vAlign w:val="bottom"/>
          </w:tcPr>
          <w:p>
            <w:pPr>
              <w:spacing w:after="0"/>
              <w:rPr>
                <w:sz w:val="15"/>
                <w:szCs w:val="15"/>
                <w:color w:val="auto"/>
              </w:rPr>
            </w:pPr>
          </w:p>
        </w:tc>
      </w:tr>
      <w:tr>
        <w:trPr>
          <w:trHeight w:val="237"/>
        </w:trPr>
        <w:tc>
          <w:tcPr>
            <w:tcW w:w="40" w:type="dxa"/>
            <w:vAlign w:val="bottom"/>
          </w:tcPr>
          <w:p>
            <w:pPr>
              <w:spacing w:after="0"/>
              <w:rPr>
                <w:sz w:val="20"/>
                <w:szCs w:val="20"/>
                <w:color w:val="auto"/>
              </w:rPr>
            </w:pPr>
          </w:p>
        </w:tc>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SAN MATEO</w:t>
            </w:r>
          </w:p>
        </w:tc>
        <w:tc>
          <w:tcPr>
            <w:tcW w:w="94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CA</w:t>
            </w:r>
          </w:p>
        </w:tc>
        <w:tc>
          <w:tcPr>
            <w:tcW w:w="16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94401</w:t>
            </w:r>
          </w:p>
        </w:tc>
      </w:tr>
      <w:tr>
        <w:trPr>
          <w:trHeight w:val="155"/>
        </w:trPr>
        <w:tc>
          <w:tcPr>
            <w:tcW w:w="40" w:type="dxa"/>
            <w:vAlign w:val="bottom"/>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94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9"/>
        </w:trPr>
        <w:tc>
          <w:tcPr>
            <w:tcW w:w="40" w:type="dxa"/>
            <w:vAlign w:val="bottom"/>
          </w:tcPr>
          <w:p>
            <w:pPr>
              <w:spacing w:after="0"/>
              <w:rPr>
                <w:sz w:val="24"/>
                <w:szCs w:val="24"/>
                <w:color w:val="auto"/>
              </w:rPr>
            </w:pPr>
          </w:p>
        </w:tc>
        <w:tc>
          <w:tcPr>
            <w:tcW w:w="1100" w:type="dxa"/>
            <w:vAlign w:val="bottom"/>
          </w:tcPr>
          <w:p>
            <w:pPr>
              <w:spacing w:after="0"/>
              <w:rPr>
                <w:sz w:val="20"/>
                <w:szCs w:val="20"/>
                <w:color w:val="auto"/>
              </w:rPr>
            </w:pPr>
            <w:r>
              <w:rPr>
                <w:rFonts w:ascii="Arial" w:cs="Arial" w:eastAsia="Arial" w:hAnsi="Arial"/>
                <w:sz w:val="13"/>
                <w:szCs w:val="13"/>
                <w:color w:val="auto"/>
              </w:rPr>
              <w:t>(City)</w:t>
            </w:r>
          </w:p>
        </w:tc>
        <w:tc>
          <w:tcPr>
            <w:tcW w:w="940" w:type="dxa"/>
            <w:vAlign w:val="bottom"/>
          </w:tcPr>
          <w:p>
            <w:pPr>
              <w:ind w:left="12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spacing w:after="0" w:line="9" w:lineRule="exact"/>
        <w:rPr>
          <w:sz w:val="24"/>
          <w:szCs w:val="24"/>
          <w:color w:val="auto"/>
        </w:rPr>
      </w:pPr>
    </w:p>
    <w:p>
      <w:pPr>
        <w:ind w:left="3820"/>
        <w:spacing w:after="0"/>
        <w:rPr>
          <w:sz w:val="20"/>
          <w:szCs w:val="20"/>
          <w:color w:val="auto"/>
        </w:rPr>
      </w:pPr>
      <w:r>
        <w:rPr>
          <w:rFonts w:ascii="Arial" w:cs="Arial" w:eastAsia="Arial" w:hAnsi="Arial"/>
          <w:sz w:val="13"/>
          <w:szCs w:val="13"/>
          <w:color w:val="auto"/>
        </w:rPr>
        <w:t>Line)</w:t>
      </w:r>
    </w:p>
    <w:p>
      <w:pPr>
        <w:spacing w:after="0" w:line="2" w:lineRule="exact"/>
        <w:rPr>
          <w:sz w:val="24"/>
          <w:szCs w:val="24"/>
          <w:color w:val="auto"/>
        </w:rPr>
      </w:pPr>
    </w:p>
    <w:p>
      <w:pPr>
        <w:ind w:left="4020"/>
        <w:spacing w:after="0"/>
        <w:tabs>
          <w:tab w:leader="none" w:pos="432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94"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spacing w:after="0" w:line="9"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Person</w:t>
      </w:r>
    </w:p>
    <w:p>
      <w:pPr>
        <w:spacing w:after="0" w:line="396" w:lineRule="exact"/>
        <w:rPr>
          <w:sz w:val="24"/>
          <w:szCs w:val="24"/>
          <w:color w:val="auto"/>
        </w:rPr>
      </w:pPr>
    </w:p>
    <w:p>
      <w:pPr>
        <w:sectPr>
          <w:pgSz w:w="11900" w:h="16838" w:orient="portrait"/>
          <w:cols w:equalWidth="0" w:num="2">
            <w:col w:w="3760" w:space="160"/>
            <w:col w:w="7160"/>
          </w:cols>
          <w:pgMar w:left="460" w:top="219"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3"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80" w:type="dxa"/>
            <w:vAlign w:val="bottom"/>
            <w:gridSpan w:val="2"/>
          </w:tcPr>
          <w:p>
            <w:pPr>
              <w:ind w:left="54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80" w:type="dxa"/>
            <w:vAlign w:val="bottom"/>
            <w:gridSpan w:val="5"/>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3"/>
                <w:szCs w:val="13"/>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540"/>
              <w:spacing w:after="0" w:line="133" w:lineRule="exact"/>
              <w:rPr>
                <w:sz w:val="20"/>
                <w:szCs w:val="20"/>
                <w:color w:val="auto"/>
              </w:rPr>
            </w:pPr>
            <w:r>
              <w:rPr>
                <w:rFonts w:ascii="Arial" w:cs="Arial" w:eastAsia="Arial" w:hAnsi="Arial"/>
                <w:sz w:val="12"/>
                <w:szCs w:val="12"/>
                <w:b w:val="1"/>
                <w:bCs w:val="1"/>
                <w:color w:val="auto"/>
              </w:rPr>
              <w:t>Date</w:t>
            </w: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6"/>
          </w:tcPr>
          <w:p>
            <w:pPr>
              <w:ind w:left="8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80" w:type="dxa"/>
            <w:vAlign w:val="bottom"/>
            <w:gridSpan w:val="2"/>
          </w:tcPr>
          <w:p>
            <w:pPr>
              <w:ind w:left="54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440" w:type="dxa"/>
            <w:vAlign w:val="bottom"/>
          </w:tcPr>
          <w:p>
            <w:pPr>
              <w:spacing w:after="0"/>
              <w:rPr>
                <w:sz w:val="3"/>
                <w:szCs w:val="3"/>
                <w:color w:val="auto"/>
              </w:rPr>
            </w:pPr>
          </w:p>
        </w:tc>
        <w:tc>
          <w:tcPr>
            <w:tcW w:w="20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40" w:type="dxa"/>
            <w:vAlign w:val="bottom"/>
            <w:gridSpan w:val="2"/>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4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200" w:type="dxa"/>
            <w:vAlign w:val="bottom"/>
          </w:tcPr>
          <w:p>
            <w:pPr>
              <w:spacing w:after="0"/>
              <w:rPr>
                <w:sz w:val="8"/>
                <w:szCs w:val="8"/>
                <w:color w:val="auto"/>
              </w:rPr>
            </w:pPr>
          </w:p>
        </w:tc>
        <w:tc>
          <w:tcPr>
            <w:tcW w:w="420" w:type="dxa"/>
            <w:vAlign w:val="bottom"/>
            <w:gridSpan w:val="2"/>
            <w:vMerge w:val="continue"/>
          </w:tcPr>
          <w:p>
            <w:pPr>
              <w:spacing w:after="0"/>
              <w:rPr>
                <w:sz w:val="8"/>
                <w:szCs w:val="8"/>
                <w:color w:val="auto"/>
              </w:rPr>
            </w:pPr>
          </w:p>
        </w:tc>
        <w:tc>
          <w:tcPr>
            <w:tcW w:w="20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2640" w:type="dxa"/>
            <w:vAlign w:val="bottom"/>
            <w:tcBorders>
              <w:bottom w:val="single" w:sz="8" w:color="2C2C2C"/>
            </w:tcBorders>
            <w:gridSpan w:val="3"/>
          </w:tcPr>
          <w:p>
            <w:pPr>
              <w:spacing w:after="0"/>
              <w:rPr>
                <w:sz w:val="3"/>
                <w:szCs w:val="3"/>
                <w:color w:val="auto"/>
              </w:rPr>
            </w:pPr>
          </w:p>
        </w:tc>
        <w:tc>
          <w:tcPr>
            <w:tcW w:w="1580" w:type="dxa"/>
            <w:vAlign w:val="bottom"/>
            <w:tcBorders>
              <w:bottom w:val="single" w:sz="8" w:color="2C2C2C"/>
            </w:tcBorders>
            <w:gridSpan w:val="2"/>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gridSpan w:val="2"/>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12/09/2022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4.84</w:t>
            </w:r>
            <w:r>
              <w:rPr>
                <w:rFonts w:ascii="Times New Roman" w:cs="Times New Roman" w:eastAsia="Times New Roman" w:hAnsi="Times New Roman"/>
                <w:sz w:val="22"/>
                <w:szCs w:val="22"/>
                <w:color w:val="008000"/>
                <w:vertAlign w:val="superscript"/>
              </w:rPr>
              <w:t>(2)</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266,000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12/12/2022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4.82</w:t>
            </w:r>
            <w:r>
              <w:rPr>
                <w:rFonts w:ascii="Times New Roman" w:cs="Times New Roman" w:eastAsia="Times New Roman" w:hAnsi="Times New Roman"/>
                <w:sz w:val="22"/>
                <w:szCs w:val="22"/>
                <w:color w:val="008000"/>
                <w:vertAlign w:val="superscript"/>
              </w:rPr>
              <w:t>(3)</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264,000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12/13/2022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5.04</w:t>
            </w:r>
            <w:r>
              <w:rPr>
                <w:rFonts w:ascii="Times New Roman" w:cs="Times New Roman" w:eastAsia="Times New Roman" w:hAnsi="Times New Roman"/>
                <w:sz w:val="22"/>
                <w:szCs w:val="22"/>
                <w:color w:val="008000"/>
                <w:vertAlign w:val="superscript"/>
              </w:rPr>
              <w:t>(4)</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262,000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800" w:type="dxa"/>
            <w:vAlign w:val="bottom"/>
            <w:tcBorders>
              <w:top w:val="single" w:sz="8" w:color="2C2C2C"/>
            </w:tcBorders>
            <w:gridSpan w:val="14"/>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0"/>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500" w:type="dxa"/>
            <w:vAlign w:val="bottom"/>
            <w:tcBorders>
              <w:bottom w:val="single" w:sz="8" w:color="2C2C2C"/>
            </w:tcBorders>
            <w:gridSpan w:val="2"/>
          </w:tcPr>
          <w:p>
            <w:pPr>
              <w:spacing w:after="0"/>
              <w:rPr>
                <w:sz w:val="3"/>
                <w:szCs w:val="3"/>
                <w:color w:val="auto"/>
              </w:rPr>
            </w:pPr>
          </w:p>
        </w:tc>
        <w:tc>
          <w:tcPr>
            <w:tcW w:w="980" w:type="dxa"/>
            <w:vAlign w:val="bottom"/>
            <w:tcBorders>
              <w:bottom w:val="single" w:sz="8" w:color="2C2C2C"/>
            </w:tcBorders>
            <w:gridSpan w:val="3"/>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4"/>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gridSpan w:val="2"/>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440" w:type="dxa"/>
            <w:vAlign w:val="bottom"/>
          </w:tcPr>
          <w:p>
            <w:pPr>
              <w:spacing w:after="0"/>
              <w:rPr>
                <w:sz w:val="3"/>
                <w:szCs w:val="3"/>
                <w:color w:val="auto"/>
              </w:rPr>
            </w:pPr>
          </w:p>
        </w:tc>
        <w:tc>
          <w:tcPr>
            <w:tcW w:w="76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Shares</w:t>
            </w: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4"/>
          <w:szCs w:val="24"/>
          <w:color w:val="auto"/>
        </w:rPr>
      </w:pPr>
    </w:p>
    <w:p>
      <w:pPr>
        <w:ind w:left="180" w:hanging="133"/>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sales reported were effected pursuant to a Rule 10b5-1 trading plan adopted by the Reporting Person.</w:t>
      </w:r>
    </w:p>
    <w:p>
      <w:pPr>
        <w:spacing w:after="0" w:line="50"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$4.65 to $4.95,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$4.73 to $4.90,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$4.69 to $5.45,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6"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0"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182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rPr>
              <w:t>/s/ Thomas MacMitchell -</w:t>
            </w:r>
          </w:p>
        </w:tc>
        <w:tc>
          <w:tcPr>
            <w:tcW w:w="260" w:type="dxa"/>
            <w:vAlign w:val="bottom"/>
          </w:tcPr>
          <w:p>
            <w:pPr>
              <w:spacing w:after="0"/>
              <w:rPr>
                <w:sz w:val="17"/>
                <w:szCs w:val="17"/>
                <w:color w:val="auto"/>
              </w:rPr>
            </w:pPr>
          </w:p>
        </w:tc>
        <w:tc>
          <w:tcPr>
            <w:tcW w:w="920" w:type="dxa"/>
            <w:vAlign w:val="bottom"/>
            <w:gridSpan w:val="2"/>
            <w:vMerge w:val="restart"/>
          </w:tcPr>
          <w:p>
            <w:pPr>
              <w:ind w:left="120"/>
              <w:spacing w:after="0"/>
              <w:rPr>
                <w:sz w:val="20"/>
                <w:szCs w:val="20"/>
                <w:color w:val="auto"/>
              </w:rPr>
            </w:pPr>
            <w:r>
              <w:rPr>
                <w:rFonts w:ascii="Times New Roman" w:cs="Times New Roman" w:eastAsia="Times New Roman" w:hAnsi="Times New Roman"/>
                <w:sz w:val="17"/>
                <w:szCs w:val="17"/>
                <w:color w:val="0000FF"/>
              </w:rPr>
              <w:t>12/13/2022</w:t>
            </w:r>
          </w:p>
        </w:tc>
        <w:tc>
          <w:tcPr>
            <w:tcW w:w="0" w:type="dxa"/>
            <w:vAlign w:val="bottom"/>
          </w:tcPr>
          <w:p>
            <w:pPr>
              <w:spacing w:after="0"/>
              <w:rPr>
                <w:sz w:val="1"/>
                <w:szCs w:val="1"/>
                <w:color w:val="auto"/>
              </w:rPr>
            </w:pPr>
          </w:p>
        </w:tc>
      </w:tr>
      <w:tr>
        <w:trPr>
          <w:trHeight w:val="87"/>
        </w:trPr>
        <w:tc>
          <w:tcPr>
            <w:tcW w:w="1180" w:type="dxa"/>
            <w:vAlign w:val="bottom"/>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Attorney-in-Fact</w:t>
            </w:r>
          </w:p>
        </w:tc>
        <w:tc>
          <w:tcPr>
            <w:tcW w:w="900" w:type="dxa"/>
            <w:vAlign w:val="bottom"/>
            <w:gridSpan w:val="2"/>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2"/>
        </w:trPr>
        <w:tc>
          <w:tcPr>
            <w:tcW w:w="1180" w:type="dxa"/>
            <w:vAlign w:val="bottom"/>
            <w:tcBorders>
              <w:bottom w:val="single" w:sz="8" w:color="auto"/>
            </w:tcBorders>
            <w:vMerge w:val="continue"/>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5"/>
        </w:trPr>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5"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20"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882808" TargetMode="External"/><Relationship Id="rId13" Type="http://schemas.openxmlformats.org/officeDocument/2006/relationships/hyperlink" Target="http://www.sec.gov/cgi-bin/browse-edgar?action=getcompany&amp;CIK=000146205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2022-12-13T18:53:58Z</dcterms:created>
  <dcterms:modified xsi:type="dcterms:W3CDTF">2022-12-13T18:53:58Z</dcterms:modified>
</cp:coreProperties>
</file>