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SEC Form 4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36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-231140</wp:posOffset>
            </wp:positionV>
            <wp:extent cx="127000" cy="127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6220" w:type="dxa"/>
            <w:vAlign w:val="bottom"/>
          </w:tcPr>
          <w:p>
            <w:pPr>
              <w:jc w:val="center"/>
              <w:ind w:right="2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6220" w:type="dxa"/>
            <w:vAlign w:val="bottom"/>
            <w:vMerge w:val="restart"/>
          </w:tcPr>
          <w:p>
            <w:pPr>
              <w:jc w:val="center"/>
              <w:ind w:right="259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20" w:type="dxa"/>
            <w:vAlign w:val="bottom"/>
            <w:vMerge w:val="restart"/>
          </w:tcPr>
          <w:p>
            <w:pPr>
              <w:jc w:val="center"/>
              <w:ind w:right="279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OMB Number: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8"/>
              </w:rPr>
              <w:t>3235-0287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6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6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Estimated average burden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6220" w:type="dxa"/>
            <w:vAlign w:val="bottom"/>
            <w:vMerge w:val="restart"/>
          </w:tcPr>
          <w:p>
            <w:pPr>
              <w:jc w:val="center"/>
              <w:ind w:right="2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hours per response: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2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5219700</wp:posOffset>
            </wp:positionH>
            <wp:positionV relativeFrom="paragraph">
              <wp:posOffset>-607695</wp:posOffset>
            </wp:positionV>
            <wp:extent cx="57150" cy="6210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3933190</wp:posOffset>
            </wp:positionH>
            <wp:positionV relativeFrom="paragraph">
              <wp:posOffset>-607695</wp:posOffset>
            </wp:positionV>
            <wp:extent cx="57150" cy="6210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-1688465</wp:posOffset>
            </wp:positionH>
            <wp:positionV relativeFrom="paragraph">
              <wp:posOffset>19685</wp:posOffset>
            </wp:positionV>
            <wp:extent cx="6997700" cy="42735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427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180" w:space="460"/>
            <w:col w:w="8440"/>
          </w:cols>
          <w:pgMar w:left="460" w:top="214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0"/>
          <w:szCs w:val="20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Jones Charles J.</w:t>
        </w:r>
      </w:hyperlink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(Middle)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500 BEN FRANKLIN CT.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/>
        <w:rPr>
          <w:rFonts w:ascii="Times New Roman" w:cs="Times New Roman" w:eastAsia="Times New Roman" w:hAnsi="Times New Roman"/>
          <w:sz w:val="20"/>
          <w:szCs w:val="20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Backblaze, Inc.</w:t>
        </w:r>
        <w:r>
          <w:rPr>
            <w:rFonts w:ascii="Times New Roman" w:cs="Times New Roman" w:eastAsia="Times New Roman" w:hAnsi="Times New Roman"/>
            <w:sz w:val="20"/>
            <w:szCs w:val="20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[</w:t>
      </w:r>
      <w:r>
        <w:rPr>
          <w:rFonts w:ascii="Times New Roman" w:cs="Times New Roman" w:eastAsia="Times New Roman" w:hAnsi="Times New Roman"/>
          <w:sz w:val="20"/>
          <w:szCs w:val="20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BLZE</w:t>
      </w:r>
      <w:r>
        <w:rPr>
          <w:rFonts w:ascii="Times New Roman" w:cs="Times New Roman" w:eastAsia="Times New Roman" w:hAnsi="Times New Roman"/>
          <w:sz w:val="20"/>
          <w:szCs w:val="20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]</w:t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3. Date of Earliest Transaction (Month/Day/Year)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02/21/2023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9" w:right="720" w:firstLine="9"/>
        <w:spacing w:after="0" w:line="246" w:lineRule="auto"/>
        <w:tabs>
          <w:tab w:leader="none" w:pos="13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531"/>
        <w:spacing w:after="0"/>
        <w:tabs>
          <w:tab w:leader="none" w:pos="1751" w:val="left"/>
          <w:tab w:leader="none" w:pos="2071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10% Owner</w:t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jc w:val="right"/>
        <w:ind w:right="480"/>
        <w:spacing w:after="0"/>
        <w:tabs>
          <w:tab w:leader="none" w:pos="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Other (specify</w:t>
      </w:r>
    </w:p>
    <w:p>
      <w:pPr>
        <w:ind w:left="531"/>
        <w:spacing w:after="0"/>
        <w:tabs>
          <w:tab w:leader="none" w:pos="2071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7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80" w:space="720"/>
            <w:col w:w="3109" w:space="720"/>
            <w:col w:w="3351"/>
          </w:cols>
          <w:pgMar w:left="460" w:top="214" w:right="359" w:bottom="1440" w:gutter="0" w:footer="0" w:header="0"/>
          <w:type w:val="continuous"/>
        </w:sectPr>
      </w:pPr>
    </w:p>
    <w:p>
      <w:pPr>
        <w:spacing w:after="0" w:line="129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5"/>
        </w:trPr>
        <w:tc>
          <w:tcPr>
            <w:tcW w:w="1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SAN MATEO</w:t>
            </w: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CA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94401</w:t>
            </w: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40"/>
        <w:spacing w:after="0" w:line="232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jc w:val="right"/>
        <w:ind w:righ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 Person</w:t>
      </w:r>
    </w:p>
    <w:p>
      <w:pPr>
        <w:spacing w:after="0" w:line="4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40"/>
            <w:col w:w="7180"/>
          </w:cols>
          <w:pgMar w:left="460" w:top="214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0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</w:t>
            </w:r>
          </w:p>
        </w:tc>
        <w:tc>
          <w:tcPr>
            <w:tcW w:w="2100" w:type="dxa"/>
            <w:vAlign w:val="bottom"/>
            <w:gridSpan w:val="6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2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gridSpan w:val="7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8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gridSpan w:val="2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 or</w:t>
            </w: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Class A Common Stock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02/21/2023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1,000,000</w:t>
            </w:r>
          </w:p>
        </w:tc>
        <w:tc>
          <w:tcPr>
            <w:tcW w:w="3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ind w:right="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1,168,000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right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40" w:type="dxa"/>
            <w:vAlign w:val="bottom"/>
            <w:gridSpan w:val="1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20" w:type="dxa"/>
            <w:vAlign w:val="bottom"/>
            <w:gridSpan w:val="3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20" w:type="dxa"/>
            <w:vAlign w:val="bottom"/>
            <w:gridSpan w:val="5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680" w:type="dxa"/>
            <w:vAlign w:val="bottom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20" w:type="dxa"/>
            <w:vAlign w:val="bottom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2C2C2C"/>
            </w:tcBorders>
            <w:gridSpan w:val="4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20" w:type="dxa"/>
            <w:vAlign w:val="bottom"/>
            <w:gridSpan w:val="3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20" w:type="dxa"/>
            <w:vAlign w:val="bottom"/>
            <w:gridSpan w:val="5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Disposed 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(Instr. 3, 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7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2C2C2C"/>
            </w:tcBorders>
            <w:gridSpan w:val="4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and 5)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Title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Shares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Class B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8000"/>
              </w:rPr>
              <w:t>(1)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8000"/>
              </w:rPr>
              <w:t>(1)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8000"/>
              </w:rPr>
              <w:t>(1)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2"/>
              </w:rPr>
              <w:t>Class A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1,000,000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182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02/21/2023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940" w:type="dxa"/>
            <w:vAlign w:val="bottom"/>
          </w:tcPr>
          <w:p>
            <w:pPr>
              <w:ind w:left="34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1,000,000</w:t>
            </w: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1,265,121</w:t>
            </w:r>
          </w:p>
        </w:tc>
        <w:tc>
          <w:tcPr>
            <w:tcW w:w="640" w:type="dxa"/>
            <w:vAlign w:val="bottom"/>
          </w:tcPr>
          <w:p>
            <w:pPr>
              <w:ind w:left="34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7007225</wp:posOffset>
            </wp:positionH>
            <wp:positionV relativeFrom="paragraph">
              <wp:posOffset>-1631950</wp:posOffset>
            </wp:positionV>
            <wp:extent cx="28575" cy="16376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Each share of Class B Common Stock is convertible into one share of Class A Common Stock at any time at the option of the Reporting Person and has no expiration date.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Remarks: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20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/s/ Thomas MacMitchell -</w:t>
            </w: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  <w:w w:val="98"/>
              </w:rPr>
              <w:t>02/23/2023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8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Attorney-in-Fact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8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jc w:val="both"/>
        <w:ind w:left="40" w:right="3820" w:hanging="2"/>
        <w:spacing w:after="0" w:line="355" w:lineRule="auto"/>
        <w:tabs>
          <w:tab w:leader="none" w:pos="172" w:val="left"/>
        </w:tabs>
        <w:numPr>
          <w:ilvl w:val="0"/>
          <w:numId w:val="2"/>
        </w:numPr>
        <w:rPr>
          <w:rFonts w:ascii="Arial" w:cs="Arial" w:eastAsia="Arial" w:hAnsi="Arial"/>
          <w:sz w:val="11"/>
          <w:szCs w:val="11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1"/>
          <w:szCs w:val="11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4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882808" TargetMode="External"/><Relationship Id="rId13" Type="http://schemas.openxmlformats.org/officeDocument/2006/relationships/hyperlink" Target="http://www.sec.gov/cgi-bin/browse-edgar?action=getcompany&amp;CIK=000146205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2023-02-23T19:58:28Z</dcterms:created>
  <dcterms:modified xsi:type="dcterms:W3CDTF">2023-02-23T19:58:28Z</dcterms:modified>
</cp:coreProperties>
</file>