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09/16/2022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19"/>
                <w:szCs w:val="19"/>
                <w:color w:val="auto"/>
              </w:rPr>
            </w:pP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685"/>
        <w:spacing w:after="0"/>
        <w:rPr>
          <w:sz w:val="20"/>
          <w:szCs w:val="20"/>
          <w:color w:val="auto"/>
        </w:rPr>
      </w:pPr>
      <w:r>
        <w:rPr>
          <w:rFonts w:ascii="Times New Roman" w:cs="Times New Roman" w:eastAsia="Times New Roman" w:hAnsi="Times New Roman"/>
          <w:sz w:val="17"/>
          <w:szCs w:val="17"/>
          <w:color w:val="0000FF"/>
        </w:rPr>
        <w:t>Chief Technology Officer</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09/16/2022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5.25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384,000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09/19/2022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5.17</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382,000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09/20/2022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5.07</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380,000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$5.20 to $5.355,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$5.07 to $5.27,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$5.01 to $5.145,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09/20/2022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2022-09-20T19:43:32Z</dcterms:created>
  <dcterms:modified xsi:type="dcterms:W3CDTF">2022-09-20T19:43:32Z</dcterms:modified>
</cp:coreProperties>
</file>