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2"/>
              </w:rPr>
              <w:t>UNITED STATES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3"/>
          </w:tcPr>
          <w:p>
            <w:pPr>
              <w:jc w:val="center"/>
              <w:ind w:right="18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2"/>
              </w:rPr>
              <w:t>Effectiveness Date: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November 10, 2021 4:00 P.M.</w:t>
            </w:r>
          </w:p>
        </w:tc>
      </w:tr>
      <w:tr>
        <w:trPr>
          <w:trHeight w:val="32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S-1</w:t>
            </w:r>
          </w:p>
        </w:tc>
      </w:tr>
      <w:tr>
        <w:trPr>
          <w:trHeight w:val="31"/>
        </w:trPr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40" w:type="dxa"/>
            <w:vAlign w:val="bottom"/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0001462056</w:t>
              </w:r>
            </w:hyperlink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Backblaze, Inc.</w:t>
            </w:r>
          </w:p>
        </w:tc>
      </w:tr>
      <w:tr>
        <w:trPr>
          <w:trHeight w:val="246"/>
        </w:trPr>
        <w:tc>
          <w:tcPr>
            <w:tcW w:w="1940" w:type="dxa"/>
            <w:vAlign w:val="bottom"/>
          </w:tcPr>
          <w:p>
            <w:pPr>
              <w:ind w:left="4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6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333-260333</w:t>
              </w:r>
            </w:hyperlink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462056" TargetMode="External"/><Relationship Id="rId9" Type="http://schemas.openxmlformats.org/officeDocument/2006/relationships/hyperlink" Target="http://www.sec.gov/cgi-bin/browse-edgar?action=getcompany&amp;filenum=333-26033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2021-11-12T05:57:18Z</dcterms:created>
  <dcterms:modified xsi:type="dcterms:W3CDTF">2021-11-12T05:57:18Z</dcterms:modified>
</cp:coreProperties>
</file>